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e9uefz2868lv" w:id="0"/>
      <w:bookmarkEnd w:id="0"/>
      <w:r w:rsidDel="00000000" w:rsidR="00000000" w:rsidRPr="00000000">
        <w:rPr>
          <w:rFonts w:ascii="Calibri" w:cs="Calibri" w:eastAsia="Calibri" w:hAnsi="Calibri"/>
          <w:b w:val="1"/>
          <w:sz w:val="48"/>
          <w:szCs w:val="48"/>
          <w:rtl w:val="0"/>
        </w:rPr>
        <w:t xml:space="preserve">Detailed Analysis On Divorce And Inheritance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 the complex world of divorce, the question of are inheritances included in divorce settlements often arises. Understanding whether </w:t>
      </w:r>
      <w:r w:rsidDel="00000000" w:rsidR="00000000" w:rsidRPr="00000000">
        <w:rPr>
          <w:rtl w:val="0"/>
        </w:rPr>
        <w:t xml:space="preserve">are inheritances</w:t>
      </w:r>
      <w:r w:rsidDel="00000000" w:rsidR="00000000" w:rsidRPr="00000000">
        <w:rPr>
          <w:rtl w:val="0"/>
        </w:rPr>
        <w:t xml:space="preserve"> marital assets is crucial, as it can significantly impact the division of property. Generally, inheritances are considered separate property, meaning they belong solely to the person who received them. However, this can change if the inheritance is commingled with marital assets, such as being deposited into a joint account or used for joint purposes. In such cases, the inheritance might be considered marital property, making it subject to division during the divorce. The distinction between separate and marital property is critical in protecting one’s financial interests. When it comes to divorce and pension entitlement, many are unaware of how significant a role pensions can play in the division of assets. Divorce and pension rights are determined by the type of pension and the length of the marriage. For instance, a pension earned during the marriage is typically considered marital property and is subject to division. If you're searching to learn more about </w:t>
      </w:r>
      <w:hyperlink r:id="rId6">
        <w:r w:rsidDel="00000000" w:rsidR="00000000" w:rsidRPr="00000000">
          <w:rPr>
            <w:color w:val="1155cc"/>
            <w:u w:val="single"/>
            <w:rtl w:val="0"/>
          </w:rPr>
          <w:t xml:space="preserve">divorce and inheritance</w:t>
        </w:r>
      </w:hyperlink>
      <w:r w:rsidDel="00000000" w:rsidR="00000000" w:rsidRPr="00000000">
        <w:rPr>
          <w:rtl w:val="0"/>
        </w:rPr>
        <w:t xml:space="preserve">, look into the previously mentioned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86400" cy="3326681"/>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6400" cy="3326681"/>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Divorce and pension sharing agreements are often necessary to ensure that both parties receive a fair share of the pension benefits. These agreements require careful negotiation, as they involve not only the division of current benefits but also potential future earnings. Understanding the intricacies of pension rights can help secure one’s financial future post-divorce. The division of business assets adds another layer of complexity, especially when considering divorce with a business involved. Divorce and business assets are often contentious, as one or both spouses may have contributed to the growth of the business during the marriage. Dividing business assets in divorce requires a detailed valuation of the business, taking into account factors such as income, assets, liabilities, and the role each spouse played. Whether the business is to be sold, co-owned, or bought out, the process demands thorough legal and financial advice to ensure a fair outcome. Properly navigating these complexities can prevent financial losses and ensure the business’s continued success post-divorce. One of the most emotionally charged issues in a divorce is the question of what happens to the house in a divorce. The family home is often the most valuable asset, and decisions about its fate can be difficult.</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For those asking if I get divorced what happens to my house, the answer depends on several factors, including ownership, contributions to the mortgage, and the needs of any children involved. During a divorce what happens to the house can vary; some couples choose to sell the property and split the proceeds, while others agree that one spouse will keep the home. The outcome depends on both legal considerations and the personal circumstances of the parties involved. Beyond the financial aspects, divorce brings emotional challenges that can be exacerbated by the division of significant assets like inheritances, pensions, and businesses. Questions like are inheritances included in divorce settlements and divorce and pension sharing are not just legal issues but deeply personal ones that require careful consideration and expert guidance. Navigating these challenges with the help of legal professionals ensures that both parties can reach a fair and equitable settlement. By understanding the nuances of divorce with a business involved and what happens to the house in a divorce, individuals can protect their financial interests and begin to rebuild their lives with clarity and confidence.</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ibetmyles.co.uk/news/divorce-and-inheritance"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