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w6ajp88dhpvo" w:id="0"/>
      <w:bookmarkEnd w:id="0"/>
      <w:r w:rsidDel="00000000" w:rsidR="00000000" w:rsidRPr="00000000">
        <w:rPr>
          <w:rFonts w:ascii="Calibri" w:cs="Calibri" w:eastAsia="Calibri" w:hAnsi="Calibri"/>
          <w:b w:val="1"/>
          <w:sz w:val="48"/>
          <w:szCs w:val="48"/>
          <w:rtl w:val="0"/>
        </w:rPr>
        <w:t xml:space="preserve">Divorce After 20 Years Of Marriage - Uncover The Truth About Them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Divorce, a word laden with emotional weight, carries profound significance in the lives of those who experience it. When this dissolution of marriage occurs after two decades of shared history and intertwined lives, its impact can reverberate far and wide, touching upon every aspect of one's existence. In navigating the tumultuous waters of divorce after twenty years of matrimony, individuals are confronted with a myriad of challenges, both practical and emotional. In such trying times, the wisdom and guidance of a seasoned family lawyer emerge as a beacon of hope, offering support, expertise, and a steady hand to navigate the complexities of this journey. At the heart of divorce proceedings following a lengthy union lies the intricate issue of spousal maintenance. Commonly referred to as alimony, spousal maintenance involves the provision of financial support from one spouse to the other following the dissolution of marriage. Are you looking about </w:t>
      </w:r>
      <w:hyperlink r:id="rId6">
        <w:r w:rsidDel="00000000" w:rsidR="00000000" w:rsidRPr="00000000">
          <w:rPr>
            <w:color w:val="1155cc"/>
            <w:u w:val="single"/>
            <w:rtl w:val="0"/>
          </w:rPr>
          <w:t xml:space="preserve">divorce after 20 years of marriage</w:t>
        </w:r>
      </w:hyperlink>
      <w:r w:rsidDel="00000000" w:rsidR="00000000" w:rsidRPr="00000000">
        <w:rPr>
          <w:rtl w:val="0"/>
        </w:rPr>
        <w:t xml:space="preserve">? Browse the earlier outlined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46875" cy="33337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4687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Determining entitlement to spousal maintenance entails a comprehensive assessment of various factors, including the duration of the marriage, the financial circumstances of each spouse, their respective earning capacities, and individual needs and obligations. This nuanced evaluation forms the cornerstone of equitable resolution in divorce proceedings and underscores the importance of expert legal counsel. The process of applying for spousal maintenance is rife with complexities and nuances that demand meticulous attention to detail. Family lawyers specializing in divorce and spousal maintenance laws possess the knowledge and experience necessary to navigate this intricate terrain. By offering personalized guidance, informed advice, and diligent representation, these legal professionals empower individuals to assert their rights and advocate for fair outcomes amidst the upheaval of divorce. Asset division stands as another pivotal aspect of divorce proceedings, often serving as a source of contention and conflict. The fate of assets such as the family home hinges on a multitude of factors, including their classification as marital or separate property, the contributions of each spouse to their acquisition and maintenance, and the financial circumstances of both parties.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skilled family lawyer serves as a steadfast ally in navigating the complexities of property division, working tirelessly to secure equitable settlements that honor the interests and needs of their clients. In addition to the logistical and financial considerations inherent in divorce proceedings, couples parting ways after two decades must also contend with the emotional toll of separation. Issues such as child custody and support add another layer of complexity to an already fraught situation. Family lawyers specializing in custody matters approach these sensitive issues with empathy, advocating for the best interests of the children while safeguarding their client's parental rights. Beyond their role as legal advocates, family lawyers often serve as sources of support and guidance for their clients as they navigate the emotional upheaval of divorce. By offering resources, referrals to counseling services, and a compassionate ear, these professionals empower individuals to navigate the challenges of divorce with resilience and grace. Divorce following twenty years of marriage represents a profound life transition fraught with challenges and uncertainties. By enlisting the support of a knowledgeable family lawyer, individuals embarking on this journey can navigate its complexities with confidence, resilience, and the assurance of a brighter future ahead.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betmyles.co.uk/news/what-am-i-entitled-to-after-20-years-of-marriage-understanding-your-righ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